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77777777" w:rsidR="00573EEA" w:rsidRDefault="00F03767" w:rsidP="00573EEA">
      <w:pPr>
        <w:spacing w:after="0"/>
        <w:jc w:val="center"/>
        <w:rPr>
          <w:b/>
          <w:bCs/>
        </w:rPr>
      </w:pPr>
      <w:r>
        <w:rPr>
          <w:b/>
          <w:bCs/>
        </w:rPr>
        <w:t>TENDERER’S LIST OF REFERENCES FOR THE PROCUREMENT “</w:t>
      </w:r>
      <w:bookmarkStart w:id="0" w:name="_Hlk65671078"/>
      <w:r>
        <w:rPr>
          <w:b/>
          <w:caps/>
        </w:rPr>
        <w:t>Purchase of servohydraulic machines for uniaxial and biaxial flexible standalone actuators for static and dynamic testing system at low and higher temperature</w:t>
      </w:r>
      <w:bookmarkEnd w:id="0"/>
      <w:r>
        <w:rPr>
          <w:b/>
          <w:bCs/>
        </w:rPr>
        <w:t>”,</w:t>
      </w:r>
    </w:p>
    <w:p w14:paraId="72B2E36F" w14:textId="63499126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</w:rPr>
        <w:t>int. No. 302/62 – RIUM33-FS11-1/2020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0CEFD654" w14:textId="77777777" w:rsidR="00257914" w:rsidRPr="00155933" w:rsidRDefault="00257914" w:rsidP="00A8247E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Seq. 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Contacting authority of the reference transaction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EUR,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tr w:rsidR="00257914" w:rsidRPr="002928E9" w14:paraId="038F5BEB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33A0616" w14:textId="1964EF50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4522" w:type="dxa"/>
            <w:vAlign w:val="center"/>
          </w:tcPr>
          <w:p w14:paraId="64082F0A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01838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209ECD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078EB81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09EF5CDA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3EC9D862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607F027D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tr w:rsidR="00257914" w:rsidRPr="002928E9" w14:paraId="0B9F1205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7AFBD78E" w14:textId="62289F99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4522" w:type="dxa"/>
            <w:vAlign w:val="center"/>
          </w:tcPr>
          <w:p w14:paraId="2A8949C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FDF9C52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7CF7DD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53DBFB7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F08EA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239D2E8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600DC72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66F47D71" w14:textId="77777777" w:rsidR="005A3D7D" w:rsidRDefault="005A3D7D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</w:p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72F2C0B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</w:t>
      </w:r>
      <w:proofErr w:type="gramStart"/>
      <w:r>
        <w:rPr>
          <w:rFonts w:ascii="Calibri" w:hAnsi="Calibri"/>
          <w:color w:val="000000" w:themeColor="text1"/>
          <w:sz w:val="20"/>
        </w:rPr>
        <w:t>has to</w:t>
      </w:r>
      <w:proofErr w:type="gramEnd"/>
      <w:r>
        <w:rPr>
          <w:rFonts w:ascii="Calibri" w:hAnsi="Calibri"/>
          <w:color w:val="000000" w:themeColor="text1"/>
          <w:sz w:val="20"/>
        </w:rPr>
        <w:t xml:space="preserve"> enter </w:t>
      </w:r>
      <w:r>
        <w:rPr>
          <w:rFonts w:ascii="Calibri" w:hAnsi="Calibri"/>
          <w:b/>
          <w:color w:val="000000" w:themeColor="text1"/>
          <w:sz w:val="20"/>
        </w:rPr>
        <w:t>at least 4 reference transactions of the same type for the concerned public contract – supply of comparable equipment (</w:t>
      </w:r>
      <w:proofErr w:type="spellStart"/>
      <w:r>
        <w:rPr>
          <w:rFonts w:ascii="Calibri" w:hAnsi="Calibri"/>
          <w:b/>
          <w:color w:val="000000" w:themeColor="text1"/>
          <w:sz w:val="20"/>
        </w:rPr>
        <w:t>servohydraulic</w:t>
      </w:r>
      <w:proofErr w:type="spellEnd"/>
      <w:r>
        <w:rPr>
          <w:rFonts w:ascii="Calibri" w:hAnsi="Calibri"/>
          <w:b/>
          <w:color w:val="000000" w:themeColor="text1"/>
          <w:sz w:val="20"/>
        </w:rPr>
        <w:t xml:space="preserve"> testing systems with the same characteristics or equivalent capacity) in the last 3 years with a total contract value of delivery of at least EUR 150,000.00 excluding VAT for each system, in accordance with the instruction set out in Point 1 of the subsection 9.1.4 of the Instructions to Tenderers for Preparing the Tender.</w:t>
      </w:r>
      <w:r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In the e-JN information system, the tenderer uploads the completed, dated, </w:t>
      </w:r>
      <w:proofErr w:type="gramStart"/>
      <w:r>
        <w:rPr>
          <w:rFonts w:ascii="Calibri" w:hAnsi="Calibri"/>
          <w:color w:val="000000" w:themeColor="text1"/>
          <w:sz w:val="20"/>
        </w:rPr>
        <w:t>stamped</w:t>
      </w:r>
      <w:proofErr w:type="gramEnd"/>
      <w:r>
        <w:rPr>
          <w:rFonts w:ascii="Calibri" w:hAnsi="Calibri"/>
          <w:color w:val="000000" w:themeColor="text1"/>
          <w:sz w:val="20"/>
        </w:rPr>
        <w:t xml:space="preserve"> and signed Tenderer’s List of References in the section “Other attachments”.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8880815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302/62 – RIUM33-FS11-1/2020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2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3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A7D58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2021-09-20T08:59:00Z</dcterms:created>
  <dcterms:modified xsi:type="dcterms:W3CDTF">2021-09-20T08:59:00Z</dcterms:modified>
</cp:coreProperties>
</file>